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20"/>
            </w:tcMar>
          </w:tcPr>
          <w:p>
            <w:pPr>
              <w:spacing w:after="0" w:before="0"/>
              <w:jc w:val="left"/>
            </w:pPr>
            <w:r>
              <w:drawing>
                <wp:inline distT="0" distB="0" distL="0" distR="0">
                  <wp:extent cx="685800" cy="6858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STRESS FREE RVs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5C6B"/>
                <w:sz w:val="20"/>
                <w:szCs w:val="20"/>
              </w:rPr>
              <w:t xml:space="preserve">Commercial  ·  B2B  ·  Fleet  ·  San Diego</w:t>
            </w:r>
          </w:p>
        </w:tc>
      </w:tr>
    </w:tbl>
    <w:p>
      <w:pPr>
        <w:pBdr>
          <w:bottom w:val="single" w:color="E8603A" w:sz="18" w:space="1"/>
        </w:pBdr>
        <w:spacing w:after="120" w:before="12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E8603A"/>
          <w:spacing w:val="40"/>
          <w:sz w:val="16"/>
          <w:szCs w:val="16"/>
        </w:rPr>
        <w:t xml:space="preserve">TEMPORARY HOUSING · INSURANCE CLAIMS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1E3D2A"/>
          <w:sz w:val="36"/>
          <w:szCs w:val="36"/>
        </w:rPr>
        <w:t xml:space="preserve">When your home's not livable, ours are.</w:t>
      </w:r>
    </w:p>
    <w:p>
      <w:pPr>
        <w:spacing w:after="180" w:before="0"/>
      </w:pPr>
      <w:r>
        <w:rPr>
          <w:rFonts w:ascii="Arial" w:cs="Arial" w:eastAsia="Arial" w:hAnsi="Arial"/>
          <w:color w:val="4A5C6B"/>
          <w:sz w:val="22"/>
          <w:szCs w:val="22"/>
        </w:rPr>
        <w:t xml:space="preserve">Fire, flood, renovation, insurance claim, long-stay relocation. Towables delivered to your address, billed monthly, carriers invoiced directly.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21+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DELIVERY ZONES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30-day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AUTO-EXTEND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LOD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INSURANCE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24 hr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QUOTE</w:t>
            </w:r>
          </w:p>
        </w:tc>
      </w:tr>
    </w:tbl>
    <w:p>
      <w:pPr>
        <w:spacing w:after="0" w:before="200"/>
      </w:pPr>
    </w:p>
    <w:p>
      <w:pPr>
        <w:spacing w:after="40" w:before="4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SFR deploys towable RVs as temporary housing for insurance-directed displacement, renovation stays, and extended relocations. We invoice carriers directly on approved claims, support Additional Living Expense (ALE) workflows, and handle Letters of Direction. Monthly auto-extend billing means no re-booking hassle.</w:t>
      </w:r>
    </w:p>
    <w:p>
      <w:pPr>
        <w:spacing w:after="0" w:before="10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The Playbook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Delivered to your address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Towable units delivered, leveled, utilities connected. 21+ delivery zones across SoCal.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Monthly auto-extend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30-day billing cycles auto-extend until the insured re-occupies.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Insurance-claim invoicing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We invoice adjusters directly. W9, COI, Letter of Direction, ALE-familiar.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Mid-stay service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Monthly inspection, waste pump-out, supplies restock. Same-day DeCo dispatch on issues.</w:t>
            </w:r>
          </w:p>
        </w:tc>
      </w:tr>
    </w:tbl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Capability Snapshot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Fire / flood / disaster displacement — hurricane, wildfire, storm response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Renovation displacement — homeowner stays on-site during remodel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Insurance-directed temp housing — carrier-approved coverage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Travel nurses / relocation — 13-week, 26-week, rolling contracts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Monthly rates, furnished, full hookups, utilities included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Direct carrier invoicing; insured signs nothing extra</w:t>
      </w:r>
    </w:p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Pricing Framework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Short-term (&lt; 30 days)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Weekly rates, standard deposit, delivery tier.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30–90 days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Monthly rate, auto-extend billing, mid-stay service included.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90+ days / claims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Custom long-term scope, carrier direct-bill, LOD accepted.</w:t>
            </w:r>
          </w:p>
        </w:tc>
      </w:tr>
    </w:tbl>
    <w:p>
      <w:pPr>
        <w:spacing w:after="0" w:before="120"/>
      </w:pPr>
    </w:p>
    <w:p>
      <w:pPr>
        <w:pBdr>
          <w:top w:val="single" w:color="3A7D54" w:sz="12" w:space="6"/>
        </w:pBdr>
        <w:spacing w:after="0" w:before="280"/>
      </w:pPr>
      <w:r>
        <w:rPr>
          <w:rFonts w:ascii="Arial" w:cs="Arial" w:eastAsia="Arial" w:hAnsi="Arial"/>
          <w:color w:val="4A5C6B"/>
          <w:sz w:val="18"/>
          <w:szCs w:val="18"/>
        </w:rPr>
        <w:t xml:space="preserve">Call commercial direct: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(619) 935-3733 · 619.935.FREE</w:t>
      </w:r>
      <w:r>
        <w:rPr>
          <w:rFonts w:ascii="Arial" w:cs="Arial" w:eastAsia="Arial" w:hAnsi="Arial"/>
          <w:color w:val="7A8D9C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Mike@StressFreeGroup.com</w:t>
      </w:r>
      <w:r>
        <w:rPr>
          <w:rFonts w:ascii="Arial" w:cs="Arial" w:eastAsia="Arial" w:hAnsi="Arial"/>
          <w:color w:val="7A8D9C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StressFreeRVs.com</w:t>
      </w:r>
    </w:p>
    <w:p>
      <w:pPr>
        <w:spacing w:after="40" w:before="40"/>
      </w:pPr>
      <w:r>
        <w:rPr>
          <w:rFonts w:ascii="Arial" w:cs="Arial" w:eastAsia="Arial" w:hAnsi="Arial"/>
          <w:i w:val="false"/>
          <w:iCs w:val="false"/>
          <w:color w:val="7A8D9C"/>
          <w:sz w:val="14"/>
          <w:szCs w:val="14"/>
        </w:rPr>
        <w:t xml:space="preserve">Stress Free Group LLC · SOS 202116810558 · Lemon Grove / San Diego, CA · North Arrow Commercial Insurance Services · Stress Free Shield ADW.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rPr>
      <w:rFonts w:ascii="Arial" w:cs="Arial" w:eastAsia="Arial" w:hAnsi="Arial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251876c87e184bdf2487a1cd021b24bbb9380f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When your home's not livable, ours are.</dc:title>
  <dc:creator>Stress Free Group LLC</dc:creator>
  <dc:description>Fire, flood, renovation, insurance claim, long-stay relocation. Towables delivered to your address, billed monthly, carriers invoiced directly.</dc:description>
  <cp:lastModifiedBy>Un-named</cp:lastModifiedBy>
  <cp:revision>1</cp:revision>
  <dcterms:created xsi:type="dcterms:W3CDTF">2026-04-19T22:07:48.812Z</dcterms:created>
  <dcterms:modified xsi:type="dcterms:W3CDTF">2026-04-19T22:07:48.812Z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